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0" w:line="340" w:lineRule="auto"/>
        <w:rPr>
          <w:rFonts w:ascii="Roboto" w:cs="Roboto" w:eastAsia="Roboto" w:hAnsi="Roboto"/>
          <w:b w:val="1"/>
          <w:bCs w:val="1"/>
          <w:color w:val="0f1115"/>
          <w:sz w:val="36"/>
          <w:szCs w:val="36"/>
        </w:rPr>
      </w:pPr>
      <w:bookmarkStart w:colFirst="0" w:colLast="0" w:name="_3nkukkd65v3c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6"/>
          <w:szCs w:val="36"/>
          <w:rtl w:val="0"/>
        </w:rPr>
        <w:t xml:space="preserve">Explore Funding Options: Your Complete Guide to Capital &amp; Growth Strategy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gb63hka9dlnt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Stop wondering how to fund your growth. This guide provides proven funding strategies—from bootstrapping to venture capital—complete with templates, calculators, and frameworks to help you secure capital confidently.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Quick-Nav Funding Matrix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Find your starting point based on your business stage:</w:t>
      </w:r>
    </w:p>
    <w:tbl>
      <w:tblPr>
        <w:tblStyle w:val="Table1"/>
        <w:tblW w:w="106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3075"/>
        <w:gridCol w:w="2760"/>
        <w:gridCol w:w="2280"/>
        <w:tblGridChange w:id="0">
          <w:tblGrid>
            <w:gridCol w:w="2490"/>
            <w:gridCol w:w="3075"/>
            <w:gridCol w:w="2760"/>
            <w:gridCol w:w="2280"/>
          </w:tblGrid>
        </w:tblGridChange>
      </w:tblGrid>
      <w:tr>
        <w:trPr>
          <w:cantSplit w:val="0"/>
          <w:trHeight w:val="2100.29296874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Business 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Best Funding 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Capital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Speed to Funds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Pre-revenue/Idea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Bootstrapping, Friends &amp; Family, Grants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$1K - $50K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Days - Months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Early 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Revenue-based financing, Microloans, Crowdfunding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$25K - $250K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Weeks - Months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Growth &amp; Scaling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SBA Loans, Angel Investors, Venture Debt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$100K - $2M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1-6 Months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High-Growth Expansion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Venture Capital, Private Equity, Bank 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$500K - $10M+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91.30434782608694" w:lineRule="auto"/>
              <w:ind w:right="820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3-9 Months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Detailed Funding Pathways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ybxx0rbm4z7d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1. Bootstrapping &amp; Self-Funding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Control: 100% | Risk: Personal | Best For: Startups wanting full ownership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Personal Savings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Credit Cards (with discipline)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Revenue Reinvestment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Pre-sales &amp; Deposits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8o4vaooc72an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2. Debt Financing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Control: 100% | Risk: Collateral | Best For: Established cash flow businesses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Traditional Bank Loans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SBA Loans (7a, 504, Microloans)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Online Lenders (Kabbage, OnDeck)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Revenue-Based Financing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Credit Line Hybrids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ap5w5xpvma5y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3. Equity Financing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Control: Shared | Risk: Dilution | Best For: High-growth scalable businesses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Angel Investors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Venture Capital (Seed, Series A/B/C)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Strategic Investors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Pitch Framework: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5lpystbrmehc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4. Alternative &amp; Creative Options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Control: Varies | Risk: Mixed | Best For: Niche businesses, community-focused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Crowdfunding (Rewards, Equity)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Grants (Federal, State, Corporate)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Business Competitions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Invoice Factoring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Equipment Financing</w:t>
      </w:r>
    </w:p>
    <w:p w:rsidR="00000000" w:rsidDel="00000000" w:rsidP="00000000" w:rsidRDefault="00000000" w:rsidRPr="00000000" w14:paraId="00000034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Strategic Decision Framework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8ovqvaxq1gsg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Ask Yourself: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How much control am I willing to share?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What stage is my business at? (Idea, Validation, Scaling)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How fast do I need capital?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What is my growth trajectory? (Lifestyle business vs. High-growth)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What assets/collateral do I have?</w:t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599iywmrnoic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Funding Readiness Scorecard: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Business Plan: 0-10 pts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Financial Projections: 0-15 pts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Credit Score: 0-20 pts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Revenue History: 0-25 pts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Collateral: 0-15 pts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Team Experience: 0-15 pts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Total: __/100 pts</w:t>
        <w:br w:type="textWrapping"/>
        <w:t xml:space="preserve">*(Score &gt;70? Consider debt. Score &lt;50? Focus on equity/grants.)*</w:t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Action Roadmap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9xpsjmms0ocr" w:id="8"/>
      <w:bookmarkEnd w:id="8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Month 1: Foundation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Complete business plan with financial projections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Check personal/business credit scores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Gather 2 years of tax returns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cggn6a9r4ysy" w:id="9"/>
      <w:bookmarkEnd w:id="9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Month 2-3: Targeted Applications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Apply to 3-5 best-fit options simultaneously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Prepare pitch materials specific to each audience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vtva9jiqk80" w:id="10"/>
      <w:bookmarkEnd w:id="1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Month 4+: Negotiation &amp; Decision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Compare term sheets using our cost-of-capital calculator</w:t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Consult with legal/financial advisors</w:t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Plan implementation timeline</w:t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Pro Tips for Success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Stack Strategically: Combine funding types (e.g., grant + matching loan)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Time Applications: Many grants have quarterly/annual cycles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Build Relationships First: Approach investors 3-6 months before needing funds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Perfect Your Story: Funding is about confidence in your vision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Have a Plan B (and C): 70% of first applications get rejected</w:t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Resource Toolkit Included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Pitch Deck Template (VC-ready)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Loan Amortization Calculator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Equity Dilution Model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Grant Calendar &amp; Tracker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Term Sheet Comparison Matrix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Due Diligence Preparation Checklist</w:t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24"/>
          <w:szCs w:val="24"/>
          <w:rtl w:val="0"/>
        </w:rPr>
        <w:t xml:space="preserve">Bottom Line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: The "best" funding doesn't exist—only the best funding for your specific business right now. Match your capital strategy to your growth ambitions, risk tolerance, and timeline.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