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do9rbysv1l00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Strategic Framework: From 10,000 Feet to Ground Level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To stop planning and start executing, you need a cascading system. The most effective growth strategies connect your long-term "North Star" to your daily to-do list through three layers: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Annual Vision (Strategy):</w:t>
      </w:r>
      <w:r w:rsidDel="00000000" w:rsidR="00000000" w:rsidRPr="00000000">
        <w:rPr>
          <w:rtl w:val="0"/>
        </w:rPr>
        <w:t xml:space="preserve"> Where do we need to be in 12 months?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Quarterly OKRs (Tactics):</w:t>
      </w:r>
      <w:r w:rsidDel="00000000" w:rsidR="00000000" w:rsidRPr="00000000">
        <w:rPr>
          <w:rtl w:val="0"/>
        </w:rPr>
        <w:t xml:space="preserve"> What 3-4 distinct objectives will move us toward that vision in the next 90 days?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90-Day Sprint (Execution):</w:t>
      </w:r>
      <w:r w:rsidDel="00000000" w:rsidR="00000000" w:rsidRPr="00000000">
        <w:rPr>
          <w:rtl w:val="0"/>
        </w:rPr>
        <w:t xml:space="preserve"> What specific initiatives are we shipping every week?</w:t>
      </w:r>
    </w:p>
    <w:p w:rsidR="00000000" w:rsidDel="00000000" w:rsidP="00000000" w:rsidRDefault="00000000" w:rsidRPr="00000000" w14:paraId="00000006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1: Structuring Your OKRs (Objectives and Key Results)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Before starting the sprint, you must define success. OKRs provide the "What" and the "How."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Objective (The "What"):</w:t>
      </w:r>
      <w:r w:rsidDel="00000000" w:rsidR="00000000" w:rsidRPr="00000000">
        <w:rPr>
          <w:rtl w:val="0"/>
        </w:rPr>
        <w:t xml:space="preserve"> Qualitative, ambitious, and actionable.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Results (The "How"):</w:t>
      </w:r>
      <w:r w:rsidDel="00000000" w:rsidR="00000000" w:rsidRPr="00000000">
        <w:rPr>
          <w:rtl w:val="0"/>
        </w:rPr>
        <w:t xml:space="preserve"> Quantitative, measurable benchmarks that prove you met the objective.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z2vs1mc2o5sx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Template: The Growth OKR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6.7999999999997"/>
        <w:gridCol w:w="2520.9599999999996"/>
        <w:gridCol w:w="4842.24"/>
        <w:tblGridChange w:id="0">
          <w:tblGrid>
            <w:gridCol w:w="1996.7999999999997"/>
            <w:gridCol w:w="2520.9599999999996"/>
            <w:gridCol w:w="4842.2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 clear, inspiring goal.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Accelerate customer acquisition in the enterprise sector.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 1 (Volume)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 metric of quantity.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Close 15 new enterprise deals.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 2 (Efficiency)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 metric of quality/cost.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Decrease Customer Acquisition Cost (CAC) by 10%.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 3 (Milestone)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 binary completion task.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Launch the new "Enterprise Tier" landing page.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3cbgoedvdk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2: The 90-Day Sprint Execution Plan</w:t>
      </w:r>
    </w:p>
    <w:p w:rsidR="00000000" w:rsidDel="00000000" w:rsidP="00000000" w:rsidRDefault="00000000" w:rsidRPr="00000000" w14:paraId="0000001C">
      <w:pPr>
        <w:spacing w:after="240" w:lineRule="auto"/>
        <w:rPr/>
      </w:pPr>
      <w:r w:rsidDel="00000000" w:rsidR="00000000" w:rsidRPr="00000000">
        <w:rPr>
          <w:rtl w:val="0"/>
        </w:rPr>
        <w:t xml:space="preserve">This is where strategy turns into results. Divide your quarter into three distinct phases to maintain momentum.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s87cuuy45g9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Weeks 1–2: The Launch Phase (Alignment)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Clarity and resource allocation.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Activities: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The Kick-off Meeting:</w:t>
      </w:r>
      <w:r w:rsidDel="00000000" w:rsidR="00000000" w:rsidRPr="00000000">
        <w:rPr>
          <w:rtl w:val="0"/>
        </w:rPr>
        <w:t xml:space="preserve"> Present the OKRs to the team. Everyone must know </w:t>
      </w:r>
      <w:r w:rsidDel="00000000" w:rsidR="00000000" w:rsidRPr="00000000">
        <w:rPr>
          <w:i w:val="1"/>
          <w:iCs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these were chosen.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Initiative Mapping:</w:t>
      </w:r>
      <w:r w:rsidDel="00000000" w:rsidR="00000000" w:rsidRPr="00000000">
        <w:rPr>
          <w:rtl w:val="0"/>
        </w:rPr>
        <w:t xml:space="preserve"> Break down KRs into individual projects (e.g., "Write email sequence" or "Design ad creatives").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Resource Check:</w:t>
      </w:r>
      <w:r w:rsidDel="00000000" w:rsidR="00000000" w:rsidRPr="00000000">
        <w:rPr>
          <w:rtl w:val="0"/>
        </w:rPr>
        <w:t xml:space="preserve"> Do we have the budget and tools ready? If not, procure them now.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maxpzss0q80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Weeks 3–10: The Build &amp; Measure Phase (The Grind)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Deep work and rapid feedback loops.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Weekly Cadence (The Pulse Check):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Monday: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Sprint Planning.</w:t>
      </w:r>
      <w:r w:rsidDel="00000000" w:rsidR="00000000" w:rsidRPr="00000000">
        <w:rPr>
          <w:rtl w:val="0"/>
        </w:rPr>
        <w:t xml:space="preserve"> Commit to 3 specific tasks per person that directly impact the KRs.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Wednesday: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Stand-up.</w:t>
      </w:r>
      <w:r w:rsidDel="00000000" w:rsidR="00000000" w:rsidRPr="00000000">
        <w:rPr>
          <w:rtl w:val="0"/>
        </w:rPr>
        <w:t xml:space="preserve"> Identify blockers.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Friday: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Scoreboard Review.</w:t>
      </w:r>
      <w:r w:rsidDel="00000000" w:rsidR="00000000" w:rsidRPr="00000000">
        <w:rPr>
          <w:rtl w:val="0"/>
        </w:rPr>
        <w:t xml:space="preserve"> Update the metrics. Did we move the needle?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"Red/Yellow/Green" Dashboard: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Green:</w:t>
      </w:r>
      <w:r w:rsidDel="00000000" w:rsidR="00000000" w:rsidRPr="00000000">
        <w:rPr>
          <w:rtl w:val="0"/>
        </w:rPr>
        <w:t xml:space="preserve"> On track to hit the Key Result.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Yellow:</w:t>
      </w:r>
      <w:r w:rsidDel="00000000" w:rsidR="00000000" w:rsidRPr="00000000">
        <w:rPr>
          <w:rtl w:val="0"/>
        </w:rPr>
        <w:t xml:space="preserve"> At risk; requires a pivot in strategy this week.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Red:</w:t>
      </w:r>
      <w:r w:rsidDel="00000000" w:rsidR="00000000" w:rsidRPr="00000000">
        <w:rPr>
          <w:rtl w:val="0"/>
        </w:rPr>
        <w:t xml:space="preserve"> Off track; requires immediate intervention or de-prioritization.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8qxz1wpnui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Weeks 11–12: The Close &amp; Retrospective Phase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Final push and analysis.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Activities: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The Final Push:</w:t>
      </w:r>
      <w:r w:rsidDel="00000000" w:rsidR="00000000" w:rsidRPr="00000000">
        <w:rPr>
          <w:rtl w:val="0"/>
        </w:rPr>
        <w:t xml:space="preserve"> Focus only on KRs that are roughly 80% complete. Ignore the ones at 20% (sunk cost).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The Retrospective:</w:t>
      </w:r>
    </w:p>
    <w:p w:rsidR="00000000" w:rsidDel="00000000" w:rsidP="00000000" w:rsidRDefault="00000000" w:rsidRPr="00000000" w14:paraId="00000032">
      <w:pPr>
        <w:numPr>
          <w:ilvl w:val="2"/>
          <w:numId w:val="7"/>
        </w:numPr>
        <w:spacing w:after="0" w:afterAutospacing="0" w:lineRule="auto"/>
        <w:ind w:left="2160" w:hanging="360"/>
      </w:pPr>
      <w:r w:rsidDel="00000000" w:rsidR="00000000" w:rsidRPr="00000000">
        <w:rPr>
          <w:i w:val="1"/>
          <w:iCs w:val="1"/>
          <w:rtl w:val="0"/>
        </w:rPr>
        <w:t xml:space="preserve">What went well?</w:t>
      </w:r>
      <w:r w:rsidDel="00000000" w:rsidR="00000000" w:rsidRPr="00000000">
        <w:rPr>
          <w:rtl w:val="0"/>
        </w:rPr>
        <w:t xml:space="preserve"> (Keep doing this).</w:t>
      </w:r>
    </w:p>
    <w:p w:rsidR="00000000" w:rsidDel="00000000" w:rsidP="00000000" w:rsidRDefault="00000000" w:rsidRPr="00000000" w14:paraId="00000033">
      <w:pPr>
        <w:numPr>
          <w:ilvl w:val="2"/>
          <w:numId w:val="7"/>
        </w:numPr>
        <w:spacing w:after="0" w:afterAutospacing="0" w:lineRule="auto"/>
        <w:ind w:left="2160" w:hanging="360"/>
      </w:pPr>
      <w:r w:rsidDel="00000000" w:rsidR="00000000" w:rsidRPr="00000000">
        <w:rPr>
          <w:i w:val="1"/>
          <w:iCs w:val="1"/>
          <w:rtl w:val="0"/>
        </w:rPr>
        <w:t xml:space="preserve">What failed?</w:t>
      </w:r>
      <w:r w:rsidDel="00000000" w:rsidR="00000000" w:rsidRPr="00000000">
        <w:rPr>
          <w:rtl w:val="0"/>
        </w:rPr>
        <w:t xml:space="preserve"> (Stop doing this).</w:t>
      </w:r>
    </w:p>
    <w:p w:rsidR="00000000" w:rsidDel="00000000" w:rsidP="00000000" w:rsidRDefault="00000000" w:rsidRPr="00000000" w14:paraId="00000034">
      <w:pPr>
        <w:numPr>
          <w:ilvl w:val="2"/>
          <w:numId w:val="7"/>
        </w:numPr>
        <w:spacing w:after="240" w:lineRule="auto"/>
        <w:ind w:left="2160" w:hanging="360"/>
      </w:pPr>
      <w:r w:rsidDel="00000000" w:rsidR="00000000" w:rsidRPr="00000000">
        <w:rPr>
          <w:i w:val="1"/>
          <w:iCs w:val="1"/>
          <w:rtl w:val="0"/>
        </w:rPr>
        <w:t xml:space="preserve">Where did we waste time?</w:t>
      </w:r>
      <w:r w:rsidDel="00000000" w:rsidR="00000000" w:rsidRPr="00000000">
        <w:rPr>
          <w:rtl w:val="0"/>
        </w:rPr>
        <w:t xml:space="preserve"> (Process improvement).</w:t>
      </w:r>
    </w:p>
    <w:p w:rsidR="00000000" w:rsidDel="00000000" w:rsidP="00000000" w:rsidRDefault="00000000" w:rsidRPr="00000000" w14:paraId="00000035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Execution Dashboard: What to Track</w:t>
      </w:r>
    </w:p>
    <w:p w:rsidR="00000000" w:rsidDel="00000000" w:rsidP="00000000" w:rsidRDefault="00000000" w:rsidRPr="00000000" w14:paraId="00000036">
      <w:pPr>
        <w:spacing w:after="240" w:lineRule="auto"/>
        <w:rPr/>
      </w:pPr>
      <w:r w:rsidDel="00000000" w:rsidR="00000000" w:rsidRPr="00000000">
        <w:rPr>
          <w:rtl w:val="0"/>
        </w:rPr>
        <w:t xml:space="preserve">A complex dashboard is a distraction. Your growth dashboard should fit on one screen and track two types of metrics: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Lagging Indicators (The Rearview Mirror):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Revenue, Net Profit, Churn Rate.</w:t>
      </w:r>
      <w:r w:rsidDel="00000000" w:rsidR="00000000" w:rsidRPr="00000000">
        <w:rPr>
          <w:rtl w:val="0"/>
        </w:rPr>
        <w:t xml:space="preserve"> (These tell you what happened).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Leading Indicators (The Windshield):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Sales Calls Booked, Content Published, Ad Impressions.</w:t>
      </w:r>
      <w:r w:rsidDel="00000000" w:rsidR="00000000" w:rsidRPr="00000000">
        <w:rPr>
          <w:rtl w:val="0"/>
        </w:rPr>
        <w:t xml:space="preserve"> (These predict what </w:t>
      </w:r>
      <w:r w:rsidDel="00000000" w:rsidR="00000000" w:rsidRPr="00000000">
        <w:rPr>
          <w:i w:val="1"/>
          <w:iCs w:val="1"/>
          <w:rtl w:val="0"/>
        </w:rPr>
        <w:t xml:space="preserve">will</w:t>
      </w:r>
      <w:r w:rsidDel="00000000" w:rsidR="00000000" w:rsidRPr="00000000">
        <w:rPr>
          <w:rtl w:val="0"/>
        </w:rPr>
        <w:t xml:space="preserve"> happen).</w:t>
      </w:r>
    </w:p>
    <w:p w:rsidR="00000000" w:rsidDel="00000000" w:rsidP="00000000" w:rsidRDefault="00000000" w:rsidRPr="00000000" w14:paraId="0000003B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Simplified Dashboard Structure:</w:t>
      </w:r>
    </w:p>
    <w:p w:rsidR="00000000" w:rsidDel="00000000" w:rsidP="00000000" w:rsidRDefault="00000000" w:rsidRPr="00000000" w14:paraId="0000003C">
      <w:pPr>
        <w:spacing w:after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North Star Metric:</w:t>
      </w:r>
      <w:r w:rsidDel="00000000" w:rsidR="00000000" w:rsidRPr="00000000">
        <w:rPr>
          <w:rtl w:val="0"/>
        </w:rPr>
        <w:t xml:space="preserve"> [e.g., Monthly Recurring Revenue]</w:t>
      </w:r>
    </w:p>
    <w:p w:rsidR="00000000" w:rsidDel="00000000" w:rsidP="00000000" w:rsidRDefault="00000000" w:rsidRPr="00000000" w14:paraId="0000003D">
      <w:pPr>
        <w:spacing w:after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Current Sprint Goal:</w:t>
      </w:r>
      <w:r w:rsidDel="00000000" w:rsidR="00000000" w:rsidRPr="00000000">
        <w:rPr>
          <w:rtl w:val="0"/>
        </w:rPr>
        <w:t xml:space="preserve"> [e.g., Launch Referral Program]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Metric A:</w:t>
      </w:r>
      <w:r w:rsidDel="00000000" w:rsidR="00000000" w:rsidRPr="00000000">
        <w:rPr>
          <w:rtl w:val="0"/>
        </w:rPr>
        <w:t xml:space="preserve"> [Target vs. Actual]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Metric B:</w:t>
      </w:r>
      <w:r w:rsidDel="00000000" w:rsidR="00000000" w:rsidRPr="00000000">
        <w:rPr>
          <w:rtl w:val="0"/>
        </w:rPr>
        <w:t xml:space="preserve"> [Target vs. Actual]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Blockers:</w:t>
      </w:r>
      <w:r w:rsidDel="00000000" w:rsidR="00000000" w:rsidRPr="00000000">
        <w:rPr>
          <w:rtl w:val="0"/>
        </w:rPr>
        <w:t xml:space="preserve"> [List of immediate hurdles]</w:t>
      </w:r>
    </w:p>
    <w:p w:rsidR="00000000" w:rsidDel="00000000" w:rsidP="00000000" w:rsidRDefault="00000000" w:rsidRPr="00000000" w14:paraId="00000041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Common Failure Points (And How to Avoid Them)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"Set and Forget" Trap:</w:t>
      </w:r>
      <w:r w:rsidDel="00000000" w:rsidR="00000000" w:rsidRPr="00000000">
        <w:rPr>
          <w:rtl w:val="0"/>
        </w:rPr>
        <w:t xml:space="preserve"> Creating OKRs in week 1 and not looking at them until week 12.</w:t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Fix:</w:t>
      </w:r>
      <w:r w:rsidDel="00000000" w:rsidR="00000000" w:rsidRPr="00000000">
        <w:rPr>
          <w:rtl w:val="0"/>
        </w:rPr>
        <w:t xml:space="preserve"> The weekly scoreboard review is non-negotiable.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"Laundry List" Objective:</w:t>
      </w:r>
      <w:r w:rsidDel="00000000" w:rsidR="00000000" w:rsidRPr="00000000">
        <w:rPr>
          <w:rtl w:val="0"/>
        </w:rPr>
        <w:t xml:space="preserve"> Trying to do everything (hiring, product, sales, brand) in one sprint.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Fix:</w:t>
      </w:r>
      <w:r w:rsidDel="00000000" w:rsidR="00000000" w:rsidRPr="00000000">
        <w:rPr>
          <w:rtl w:val="0"/>
        </w:rPr>
        <w:t xml:space="preserve"> Limit yourself to </w:t>
      </w:r>
      <w:r w:rsidDel="00000000" w:rsidR="00000000" w:rsidRPr="00000000">
        <w:rPr>
          <w:b w:val="1"/>
          <w:bCs w:val="1"/>
          <w:rtl w:val="0"/>
        </w:rPr>
        <w:t xml:space="preserve">3 Objectives maximum</w:t>
      </w:r>
      <w:r w:rsidDel="00000000" w:rsidR="00000000" w:rsidRPr="00000000">
        <w:rPr>
          <w:rtl w:val="0"/>
        </w:rPr>
        <w:t xml:space="preserve"> per quarter.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Vague Key Results:</w:t>
      </w:r>
      <w:r w:rsidDel="00000000" w:rsidR="00000000" w:rsidRPr="00000000">
        <w:rPr>
          <w:rtl w:val="0"/>
        </w:rPr>
        <w:t xml:space="preserve"> Using words like "improve," "help," or "grow" without numbers.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after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Fix:</w:t>
      </w:r>
      <w:r w:rsidDel="00000000" w:rsidR="00000000" w:rsidRPr="00000000">
        <w:rPr>
          <w:rtl w:val="0"/>
        </w:rPr>
        <w:t xml:space="preserve"> If it doesn't have a number, it's not a Key Result.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